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BCB" w:rsidRPr="00F57E31" w:rsidRDefault="000E6BCB" w:rsidP="000E6BCB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F636E" w:rsidRDefault="000E6BCB" w:rsidP="000E6BC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bookmarkStart w:id="0" w:name="_Hlk171947752"/>
      <w:r w:rsidRPr="002B2D58">
        <w:rPr>
          <w:rFonts w:ascii="Times New Roman" w:eastAsia="Times New Roman" w:hAnsi="Times New Roman"/>
          <w:sz w:val="24"/>
          <w:szCs w:val="24"/>
          <w:lang w:eastAsia="zh-CN"/>
        </w:rPr>
        <w:t>Szám: 1-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9</w:t>
      </w:r>
      <w:r w:rsidRPr="002B2D58">
        <w:rPr>
          <w:rFonts w:ascii="Times New Roman" w:eastAsia="Times New Roman" w:hAnsi="Times New Roman"/>
          <w:sz w:val="24"/>
          <w:szCs w:val="24"/>
          <w:lang w:eastAsia="zh-CN"/>
        </w:rPr>
        <w:t>/2025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:rsidR="000E6BCB" w:rsidRPr="00FE74F9" w:rsidRDefault="000E6BCB" w:rsidP="00FF636E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2</w:t>
      </w:r>
      <w:r w:rsidRPr="002B2D58">
        <w:rPr>
          <w:rFonts w:ascii="Times New Roman" w:eastAsia="Times New Roman" w:hAnsi="Times New Roman"/>
          <w:sz w:val="24"/>
          <w:szCs w:val="24"/>
          <w:lang w:eastAsia="zh-CN"/>
        </w:rPr>
        <w:t>. sz. napirendi pont</w:t>
      </w:r>
    </w:p>
    <w:p w:rsidR="00FF636E" w:rsidRDefault="00FF636E" w:rsidP="000E6BC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u w:val="single"/>
          <w:lang w:eastAsia="zh-CN"/>
        </w:rPr>
      </w:pPr>
    </w:p>
    <w:p w:rsidR="000E6BCB" w:rsidRPr="007C5C22" w:rsidRDefault="000E6BCB" w:rsidP="000E6B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zh-CN"/>
        </w:rPr>
      </w:pPr>
      <w:r w:rsidRPr="007C5C22">
        <w:rPr>
          <w:rFonts w:ascii="Times New Roman" w:eastAsia="Times New Roman" w:hAnsi="Times New Roman"/>
          <w:b/>
          <w:sz w:val="28"/>
          <w:szCs w:val="26"/>
          <w:u w:val="single"/>
          <w:lang w:eastAsia="zh-CN"/>
        </w:rPr>
        <w:t>Előterjeszté</w:t>
      </w:r>
      <w:r>
        <w:rPr>
          <w:rFonts w:ascii="Times New Roman" w:eastAsia="Times New Roman" w:hAnsi="Times New Roman"/>
          <w:b/>
          <w:sz w:val="28"/>
          <w:szCs w:val="26"/>
          <w:u w:val="single"/>
          <w:lang w:eastAsia="zh-CN"/>
        </w:rPr>
        <w:t>s</w:t>
      </w:r>
    </w:p>
    <w:p w:rsidR="000E6BCB" w:rsidRPr="00F41410" w:rsidRDefault="000E6BCB" w:rsidP="000E6BC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4141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Zalaszentgrót Város Önkormányzata Képviselő-testületének </w:t>
      </w:r>
    </w:p>
    <w:p w:rsidR="000E6BCB" w:rsidRPr="00FE74F9" w:rsidRDefault="000E6BCB" w:rsidP="000E6B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F4141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zh-CN"/>
        </w:rPr>
        <w:t xml:space="preserve">2025.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zh-CN"/>
        </w:rPr>
        <w:t xml:space="preserve">október 30-i </w:t>
      </w:r>
      <w:r w:rsidRPr="00F4141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zh-CN"/>
        </w:rPr>
        <w:t>rendes, nyilvános ülésére</w:t>
      </w:r>
      <w:bookmarkEnd w:id="0"/>
    </w:p>
    <w:p w:rsidR="000E6BCB" w:rsidRPr="00F41410" w:rsidRDefault="000E6BCB" w:rsidP="000E6BCB">
      <w:pPr>
        <w:pStyle w:val="Nincstrkz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0E6BCB" w:rsidRPr="009E1EA3" w:rsidRDefault="000E6BCB" w:rsidP="000E6BCB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  <w:r w:rsidRPr="00F57E31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Tárgy</w:t>
      </w:r>
      <w:r w:rsidRPr="00F57E31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  <w:r w:rsidRPr="00F57E3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tulajdonban álló építési telkek vásárlásához nyújtott kedvezményekről szóló önkormányzati rendelet elfogadása</w:t>
      </w:r>
    </w:p>
    <w:p w:rsidR="000E6BCB" w:rsidRPr="00F57E31" w:rsidRDefault="000E6BCB" w:rsidP="000E6BCB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E6BCB" w:rsidRDefault="000E6BCB" w:rsidP="000E6BCB">
      <w:pPr>
        <w:pStyle w:val="Nincstrkz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57E31">
        <w:rPr>
          <w:rFonts w:ascii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:rsidR="000E6BCB" w:rsidRPr="00F57E31" w:rsidRDefault="000E6BCB" w:rsidP="000E6BC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E6BCB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E1EA3">
        <w:rPr>
          <w:rFonts w:ascii="Times New Roman" w:hAnsi="Times New Roman" w:cs="Times New Roman"/>
          <w:sz w:val="24"/>
          <w:szCs w:val="24"/>
        </w:rPr>
        <w:t xml:space="preserve">Zalaszentgrót Város Önkormányzata 2022. évben a Zalaszentgrót 010004/1 hrsz-ú külterületi ingatlanból telekalakítási és belterületbe vonási eljárással lakótelkek kialakítását valósította meg. Az így keletkezett </w:t>
      </w:r>
      <w:r w:rsidRPr="009E1EA3">
        <w:rPr>
          <w:rFonts w:ascii="Times New Roman" w:hAnsi="Times New Roman" w:cs="Times New Roman"/>
          <w:b/>
          <w:sz w:val="24"/>
          <w:szCs w:val="24"/>
        </w:rPr>
        <w:t>1401 hrsz-ú, 1402 hrsz-ú, 1403 hrsz-ú, 1404 hrsz-ú, 1405 hrsz-ú, 1406-hsz-ú</w:t>
      </w:r>
      <w:r w:rsidRPr="009E1EA3">
        <w:rPr>
          <w:rFonts w:ascii="Times New Roman" w:hAnsi="Times New Roman" w:cs="Times New Roman"/>
          <w:sz w:val="24"/>
          <w:szCs w:val="24"/>
        </w:rPr>
        <w:t>, természetben 8790 Zalaszentgrót, Szentpéteri utcai lakótelkek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EA3">
        <w:rPr>
          <w:rFonts w:ascii="Times New Roman" w:hAnsi="Times New Roman" w:cs="Times New Roman"/>
          <w:sz w:val="24"/>
          <w:szCs w:val="24"/>
        </w:rPr>
        <w:t>közművesítetlenek</w:t>
      </w:r>
      <w:proofErr w:type="spellEnd"/>
      <w:r w:rsidRPr="009E1EA3">
        <w:rPr>
          <w:rFonts w:ascii="Times New Roman" w:hAnsi="Times New Roman" w:cs="Times New Roman"/>
          <w:sz w:val="24"/>
          <w:szCs w:val="24"/>
        </w:rPr>
        <w:t>, de a telkek előtt rendelkezésre állnak az alábbi közművek: szénhidrogén, villamos energia, vízellátás, vízelvezetés.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EA3">
        <w:rPr>
          <w:rFonts w:ascii="Times New Roman" w:hAnsi="Times New Roman" w:cs="Times New Roman"/>
          <w:sz w:val="24"/>
          <w:szCs w:val="24"/>
        </w:rPr>
        <w:t>A közművekre történő rácsatlakozás, valamint az ingatlanok belső közműhálózatának kiépítése a telektulajdonosokat terhelik.</w:t>
      </w:r>
    </w:p>
    <w:p w:rsidR="000E6BCB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6BCB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D70CD">
        <w:rPr>
          <w:rFonts w:ascii="Times New Roman" w:hAnsi="Times New Roman" w:cs="Times New Roman"/>
          <w:sz w:val="24"/>
          <w:szCs w:val="24"/>
        </w:rPr>
        <w:t>A lakótelkek értékesítésére Zalaszentgrót Város Önkormányzata több alkalommal is pályázati felhívást tett közzé, továbbá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9D70CD">
        <w:rPr>
          <w:rFonts w:ascii="Times New Roman" w:hAnsi="Times New Roman" w:cs="Times New Roman"/>
          <w:sz w:val="24"/>
          <w:szCs w:val="24"/>
        </w:rPr>
        <w:t>a képviselő-testület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70CD">
        <w:rPr>
          <w:rFonts w:ascii="Times New Roman" w:hAnsi="Times New Roman" w:cs="Times New Roman"/>
          <w:sz w:val="24"/>
          <w:szCs w:val="24"/>
        </w:rPr>
        <w:t xml:space="preserve">31/2025. (III. 27.) számú határozata alapján – 2025. </w:t>
      </w:r>
      <w:r w:rsidRPr="00DD2817">
        <w:rPr>
          <w:rFonts w:ascii="Times New Roman" w:hAnsi="Times New Roman" w:cs="Times New Roman"/>
          <w:sz w:val="24"/>
          <w:szCs w:val="24"/>
        </w:rPr>
        <w:t xml:space="preserve">év áprilisától a pályázat folyamatosan elérhető, szóbeli érdeklődés volt, ugyanakkor pályázat benyújtására </w:t>
      </w:r>
      <w:r w:rsidR="007D10EF">
        <w:rPr>
          <w:rFonts w:ascii="Times New Roman" w:hAnsi="Times New Roman" w:cs="Times New Roman"/>
          <w:sz w:val="24"/>
          <w:szCs w:val="24"/>
        </w:rPr>
        <w:t xml:space="preserve">még </w:t>
      </w:r>
      <w:r w:rsidRPr="00DD2817">
        <w:rPr>
          <w:rFonts w:ascii="Times New Roman" w:hAnsi="Times New Roman" w:cs="Times New Roman"/>
          <w:sz w:val="24"/>
          <w:szCs w:val="24"/>
        </w:rPr>
        <w:t>nem került sor.</w:t>
      </w:r>
      <w:r w:rsidRPr="009D70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BCB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6BCB" w:rsidRPr="009D70CD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megpályázható építési telkek adatai az alábbiak: </w:t>
      </w:r>
    </w:p>
    <w:p w:rsidR="000E6BCB" w:rsidRPr="009E1EA3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7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601"/>
        <w:gridCol w:w="1525"/>
        <w:gridCol w:w="2148"/>
      </w:tblGrid>
      <w:tr w:rsidR="000E6BCB" w:rsidRPr="009D70CD" w:rsidTr="002042D0">
        <w:trPr>
          <w:jc w:val="center"/>
        </w:trPr>
        <w:tc>
          <w:tcPr>
            <w:tcW w:w="7117" w:type="dxa"/>
            <w:gridSpan w:val="4"/>
            <w:shd w:val="clear" w:color="auto" w:fill="auto"/>
          </w:tcPr>
          <w:p w:rsidR="000E6BCB" w:rsidRPr="009D70CD" w:rsidRDefault="000E6BCB" w:rsidP="002042D0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 xml:space="preserve">Megpályázható építési telkek </w:t>
            </w:r>
          </w:p>
        </w:tc>
      </w:tr>
      <w:tr w:rsidR="000E6BCB" w:rsidRPr="009D70CD" w:rsidTr="002042D0">
        <w:trPr>
          <w:jc w:val="center"/>
        </w:trPr>
        <w:tc>
          <w:tcPr>
            <w:tcW w:w="7117" w:type="dxa"/>
            <w:gridSpan w:val="4"/>
            <w:shd w:val="clear" w:color="auto" w:fill="auto"/>
          </w:tcPr>
          <w:p w:rsidR="000E6BCB" w:rsidRPr="009D70CD" w:rsidRDefault="000E6BCB" w:rsidP="002042D0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Zalaszentgrót, Szentpéteri u. építési telkek</w:t>
            </w:r>
          </w:p>
        </w:tc>
      </w:tr>
      <w:tr w:rsidR="000E6BCB" w:rsidRPr="009D70CD" w:rsidTr="002042D0">
        <w:trPr>
          <w:jc w:val="center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8200216"/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Helyrajzi szám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Alapterület (m</w:t>
            </w:r>
            <w:r w:rsidRPr="009D7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Egységár (Ft/m</w:t>
            </w:r>
            <w:r w:rsidRPr="009D70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+ÁFA)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Nettó (Ft)+ ÁFA</w:t>
            </w:r>
          </w:p>
        </w:tc>
      </w:tr>
      <w:tr w:rsidR="000E6BCB" w:rsidRPr="009D70CD" w:rsidTr="002042D0">
        <w:trPr>
          <w:jc w:val="center"/>
        </w:trPr>
        <w:tc>
          <w:tcPr>
            <w:tcW w:w="1843" w:type="dxa"/>
            <w:tcBorders>
              <w:right w:val="nil"/>
            </w:tcBorders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left w:val="nil"/>
              <w:right w:val="nil"/>
            </w:tcBorders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left w:val="nil"/>
              <w:right w:val="nil"/>
            </w:tcBorders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left w:val="nil"/>
            </w:tcBorders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BCB" w:rsidRPr="009D70CD" w:rsidTr="002042D0">
        <w:trPr>
          <w:jc w:val="center"/>
        </w:trPr>
        <w:tc>
          <w:tcPr>
            <w:tcW w:w="1843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601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25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6.670.000,-</w:t>
            </w:r>
          </w:p>
        </w:tc>
      </w:tr>
      <w:tr w:rsidR="000E6BCB" w:rsidRPr="009D70CD" w:rsidTr="002042D0">
        <w:trPr>
          <w:jc w:val="center"/>
        </w:trPr>
        <w:tc>
          <w:tcPr>
            <w:tcW w:w="1843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1601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1525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6.600.000,-</w:t>
            </w:r>
          </w:p>
        </w:tc>
      </w:tr>
      <w:tr w:rsidR="000E6BCB" w:rsidRPr="009D70CD" w:rsidTr="002042D0">
        <w:trPr>
          <w:jc w:val="center"/>
        </w:trPr>
        <w:tc>
          <w:tcPr>
            <w:tcW w:w="1843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601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1525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6.540.000,-</w:t>
            </w:r>
          </w:p>
        </w:tc>
      </w:tr>
      <w:tr w:rsidR="000E6BCB" w:rsidRPr="009D70CD" w:rsidTr="002042D0">
        <w:trPr>
          <w:jc w:val="center"/>
        </w:trPr>
        <w:tc>
          <w:tcPr>
            <w:tcW w:w="1843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1601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</w:tc>
        <w:tc>
          <w:tcPr>
            <w:tcW w:w="1525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6.440.000,-</w:t>
            </w:r>
          </w:p>
        </w:tc>
      </w:tr>
      <w:tr w:rsidR="000E6BCB" w:rsidRPr="009D70CD" w:rsidTr="002042D0">
        <w:trPr>
          <w:jc w:val="center"/>
        </w:trPr>
        <w:tc>
          <w:tcPr>
            <w:tcW w:w="1843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601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1242</w:t>
            </w:r>
          </w:p>
        </w:tc>
        <w:tc>
          <w:tcPr>
            <w:tcW w:w="1525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6.210.000,-</w:t>
            </w:r>
          </w:p>
        </w:tc>
      </w:tr>
      <w:tr w:rsidR="000E6BCB" w:rsidRPr="009D70CD" w:rsidTr="002042D0">
        <w:trPr>
          <w:jc w:val="center"/>
        </w:trPr>
        <w:tc>
          <w:tcPr>
            <w:tcW w:w="1843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1601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1525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:rsidR="000E6BCB" w:rsidRPr="009D70CD" w:rsidRDefault="000E6BCB" w:rsidP="002042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D70CD">
              <w:rPr>
                <w:rFonts w:ascii="Times New Roman" w:hAnsi="Times New Roman" w:cs="Times New Roman"/>
                <w:sz w:val="24"/>
                <w:szCs w:val="24"/>
              </w:rPr>
              <w:t>7.200.000,-</w:t>
            </w:r>
          </w:p>
        </w:tc>
      </w:tr>
      <w:bookmarkEnd w:id="1"/>
    </w:tbl>
    <w:p w:rsidR="000E6BCB" w:rsidRPr="009E1EA3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E6BCB" w:rsidRPr="009D70CD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D70CD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a Szervezeti és Működési Szabályzatról szóló 25/2014. (III.28.) önkormányzati rendeletének 8.§ (5) bekezdésének m) pontja alapján az önkormányzat önként vállalt feladata az első lakáshoz jutás támogatása. </w:t>
      </w:r>
    </w:p>
    <w:p w:rsidR="000E6BCB" w:rsidRPr="009D70CD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6BCB" w:rsidRPr="009D70CD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0CD">
        <w:rPr>
          <w:rFonts w:ascii="Times New Roman" w:hAnsi="Times New Roman" w:cs="Times New Roman"/>
          <w:sz w:val="24"/>
          <w:szCs w:val="24"/>
        </w:rPr>
        <w:t>Ennek érdekében Zalaszentgrót Város Önkormányzata Képviselő-testülete megalkotta az első lakáshoz jutók helyi támogatásáról szóló 17/2014. (VI.27.) önkormányzati rendeletét.</w:t>
      </w:r>
    </w:p>
    <w:p w:rsidR="000E6BCB" w:rsidRPr="009E1EA3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E6BCB" w:rsidRPr="009D70CD" w:rsidRDefault="000E6BCB" w:rsidP="000E6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70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Zalaszentgrót Város Önkormányzata elkötelezett a gyermekvállalás ösztönzésében, a munkaerő megtartásában, a városban történő hosszú távú letelepedések elősegítésében, valamint a település népességmegtartó képességének növelésében.</w:t>
      </w:r>
    </w:p>
    <w:p w:rsidR="000E6BCB" w:rsidRPr="009D70CD" w:rsidRDefault="000E6BCB" w:rsidP="000E6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6BCB" w:rsidRDefault="000E6BCB" w:rsidP="000E6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70CD">
        <w:rPr>
          <w:rFonts w:ascii="Times New Roman" w:eastAsia="Times New Roman" w:hAnsi="Times New Roman" w:cs="Times New Roman"/>
          <w:sz w:val="24"/>
          <w:szCs w:val="24"/>
          <w:lang w:eastAsia="hu-HU"/>
        </w:rPr>
        <w:t>Az első lakáshoz jutók támogatási rendszere mellett felmerült az igény az esetleges telekvásárlások kapcsán biztosítandó kedvezményrendszer kidolgozására is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amely szándék Zalaszentgrót Város Önkormányzata Képviselő-testülete a 77/2025. (VI.26.) számú képviselő-testületi határozat elfogadásában öltött testet. </w:t>
      </w:r>
    </w:p>
    <w:p w:rsidR="000E6BCB" w:rsidRPr="009D70CD" w:rsidRDefault="000E6BCB" w:rsidP="000E6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 hivatkozott képviselő-testületi határozat alapján Zalaszentgrót Város Önkormányzata Képviselő-testülete </w:t>
      </w:r>
      <w:r w:rsidRPr="005C52A6">
        <w:rPr>
          <w:rFonts w:ascii="Times New Roman" w:hAnsi="Times New Roman" w:cs="Times New Roman"/>
          <w:sz w:val="24"/>
          <w:szCs w:val="24"/>
        </w:rPr>
        <w:t>támogatja a közigazgatási területén kialakított lakótelkek értékesítése során előzetes vételár kedvezmény bevezetését, annak az előterjesztésben foglalt feltételeit elfogadja.</w:t>
      </w:r>
    </w:p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BCB" w:rsidRPr="005C52A6" w:rsidRDefault="000E6BCB" w:rsidP="000E6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Fentiekre tekintettel elkészítésre került a lakótelkek értékesítés során nyújtandó vételárkedvezmény bevezetéséről szóló önkormányzati rendelet-tervezet, amely jelen előterjesztés 1. mellékletét képezi. </w:t>
      </w:r>
    </w:p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0E6BCB" w:rsidRPr="008021A0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21A0">
        <w:rPr>
          <w:rFonts w:ascii="Times New Roman" w:hAnsi="Times New Roman" w:cs="Times New Roman"/>
          <w:sz w:val="24"/>
          <w:szCs w:val="24"/>
          <w:u w:val="single"/>
        </w:rPr>
        <w:t xml:space="preserve">A vételárkedvezmény nyújtása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főbb </w:t>
      </w:r>
      <w:r w:rsidRPr="008021A0">
        <w:rPr>
          <w:rFonts w:ascii="Times New Roman" w:hAnsi="Times New Roman" w:cs="Times New Roman"/>
          <w:sz w:val="24"/>
          <w:szCs w:val="24"/>
          <w:u w:val="single"/>
        </w:rPr>
        <w:t xml:space="preserve">feltételei az alábbiak:  </w:t>
      </w:r>
    </w:p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21A0">
        <w:rPr>
          <w:rFonts w:ascii="Times New Roman" w:hAnsi="Times New Roman" w:cs="Times New Roman"/>
          <w:b/>
          <w:sz w:val="24"/>
          <w:szCs w:val="24"/>
          <w:u w:val="single"/>
        </w:rPr>
        <w:t>1. Kedvezmény igénybe vevők köre:</w:t>
      </w:r>
    </w:p>
    <w:p w:rsidR="000E6BCB" w:rsidRPr="000E6BCB" w:rsidRDefault="000E6BCB" w:rsidP="000E6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6BCB">
        <w:rPr>
          <w:rFonts w:ascii="Times New Roman" w:hAnsi="Times New Roman" w:cs="Times New Roman"/>
          <w:sz w:val="24"/>
          <w:szCs w:val="24"/>
        </w:rPr>
        <w:t>Igénylő lehet az a nagykorú személy, aki</w:t>
      </w:r>
    </w:p>
    <w:p w:rsidR="000E6BCB" w:rsidRDefault="000E6BCB" w:rsidP="000E6BC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 magyar állampolgár és az a személy, akit a magyar állampolgárságról szóló törvény alapján magyar állampolgárnak kell tekinteni,</w:t>
      </w:r>
    </w:p>
    <w:p w:rsidR="000E6BCB" w:rsidRDefault="000E6BCB" w:rsidP="000E6BC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szabad mozgás és tartózkodás jogával rendelkező személyek beutazásáról és tartózkodásáról szóló törvény hatálya alá tartozó személy, aki a szabad mozgás és a három hónapot meghaladó tartózkodás jogát Magyarország területén gyakorolja,</w:t>
      </w:r>
    </w:p>
    <w:p w:rsidR="000E6BCB" w:rsidRDefault="000E6BCB" w:rsidP="000E6BC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a harmadik országbeli állampolgár, ha a harmadik országbeli állampolgárok beutazására és tartózkodására vonatkozó általános szabályokról szóló törvényben foglaltak szerint huzamos tartózkodási jogosultsággal rendelkezik, vagy</w:t>
      </w:r>
    </w:p>
    <w:p w:rsidR="000E6BCB" w:rsidRPr="000E6BCB" w:rsidRDefault="000E6BCB" w:rsidP="000E6BC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ad)</w:t>
      </w:r>
      <w:r>
        <w:tab/>
        <w:t>a hontalan, ha a harmadik országbeli állampolgárok beutazására és tartózkodására vonatkozó általános szabályokról szóló törvényben foglaltak alapján ilyen jogállásúnak ismerték el</w:t>
      </w:r>
    </w:p>
    <w:p w:rsidR="000E6BCB" w:rsidRDefault="000E6BCB" w:rsidP="000E6BCB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0E6BCB" w:rsidRPr="000E6BCB" w:rsidRDefault="000E6BCB" w:rsidP="000E6BCB">
      <w:pPr>
        <w:pStyle w:val="Szvegtrzs"/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 xml:space="preserve">2. </w:t>
      </w:r>
      <w:r w:rsidRPr="000E6BCB">
        <w:rPr>
          <w:b/>
          <w:u w:val="single"/>
        </w:rPr>
        <w:t>Vételár-kedvezményben részesül az igénylő, aki</w:t>
      </w:r>
    </w:p>
    <w:p w:rsidR="000E6BCB" w:rsidRDefault="000E6BCB" w:rsidP="000E6BC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kérelem benyújtásának időpontjában -házastársak vagy élettársak esetén legalább az egyik fél - még nem töltötte be a 40. életévét;</w:t>
      </w:r>
    </w:p>
    <w:p w:rsidR="000E6BCB" w:rsidRDefault="000E6BCB" w:rsidP="000E6BC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nem áll cselekvőképességet kizáró vagy korlátozó gondnokság alatt és büntetlen előéletű, valamint a 18. életévét betöltötte,</w:t>
      </w:r>
    </w:p>
    <w:p w:rsidR="000E6BCB" w:rsidRDefault="000E6BCB" w:rsidP="000E6BC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nem rendelkezik köztartozással,</w:t>
      </w:r>
    </w:p>
    <w:p w:rsidR="000E6BCB" w:rsidRDefault="000E6BCB" w:rsidP="000E6BC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rendelkezik - legfeljebb 30 nap kihagyással - a kérelem benyújtását megelőző két évben legalább 1 éves társadalombiztosítási jogviszonnyal,</w:t>
      </w:r>
    </w:p>
    <w:p w:rsidR="000E6BCB" w:rsidRDefault="000E6BCB" w:rsidP="000E6BC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lakhatás céljára alkalmas ingatlan tulajdonjogával nem rendelkezik, vagy vállalja, hogy a tulajdonában lévő valamennyi lakhatásra alkalmas ingatlant az építési telekre vonatkozó adásvételi szerződés megkötését követő 2 éven belül elidegeníti, és a befolyt vételárat az építési telken kialakítandó lakóingatlan felépítésére fordítja,</w:t>
      </w:r>
    </w:p>
    <w:p w:rsidR="000E6BCB" w:rsidRDefault="000E6BCB" w:rsidP="000E6BC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korábban vételár-kedvezményben nem részesült,</w:t>
      </w:r>
    </w:p>
    <w:p w:rsidR="000E6BCB" w:rsidRDefault="000E6BCB" w:rsidP="000E6BC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építési telekre kötött adásvételi szerződésben vállalja, hogy</w:t>
      </w:r>
    </w:p>
    <w:p w:rsidR="000E6BCB" w:rsidRDefault="000E6BCB" w:rsidP="000E6BC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ga</w:t>
      </w:r>
      <w:proofErr w:type="spellEnd"/>
      <w:r>
        <w:rPr>
          <w:i/>
          <w:iCs/>
        </w:rPr>
        <w:t>)</w:t>
      </w:r>
      <w:r>
        <w:tab/>
        <w:t>az építési telek tulajdonjogának megszerzésétől számított 1 éven belül az építési telken felépítendő lakóépületre az egyszerű bejelentést, illetve az építési engedélyt megszerzi,</w:t>
      </w:r>
    </w:p>
    <w:p w:rsidR="000E6BCB" w:rsidRDefault="000E6BCB" w:rsidP="000E6BC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gb</w:t>
      </w:r>
      <w:proofErr w:type="spellEnd"/>
      <w:r>
        <w:rPr>
          <w:i/>
          <w:iCs/>
        </w:rPr>
        <w:t>)</w:t>
      </w:r>
      <w:r>
        <w:tab/>
        <w:t>az építési telek tulajdonjogának megszerzésétől számított 4 éven belül az építési telekre használatba vételi engedéllyel rendelkező, az ingatlan-nyilvántartásban is feltüntetett lakóépületet épít,</w:t>
      </w:r>
    </w:p>
    <w:p w:rsidR="000E6BCB" w:rsidRDefault="000E6BCB" w:rsidP="000E6BC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gc</w:t>
      </w:r>
      <w:proofErr w:type="spellEnd"/>
      <w:r>
        <w:rPr>
          <w:i/>
          <w:iCs/>
        </w:rPr>
        <w:t>)</w:t>
      </w:r>
      <w:r>
        <w:tab/>
        <w:t>a használatbavételi engedély véglegessé válást követő 6 évig életvitelszerűen az ingatlanban lakik (életvitelszerű bentlakás),</w:t>
      </w:r>
    </w:p>
    <w:p w:rsidR="000E6BCB" w:rsidRDefault="000E6BCB" w:rsidP="000E6BC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gd</w:t>
      </w:r>
      <w:proofErr w:type="spellEnd"/>
      <w:r>
        <w:rPr>
          <w:i/>
          <w:iCs/>
        </w:rPr>
        <w:t>)</w:t>
      </w:r>
      <w:r>
        <w:tab/>
        <w:t>az építési telket, illetve az építési telken felépítésre kerülő lakóépületet nem idegeníti el,</w:t>
      </w:r>
    </w:p>
    <w:p w:rsidR="000E6BCB" w:rsidRDefault="000E6BCB" w:rsidP="000E6BC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ge</w:t>
      </w:r>
      <w:proofErr w:type="spellEnd"/>
      <w:r>
        <w:rPr>
          <w:i/>
          <w:iCs/>
        </w:rPr>
        <w:t>)</w:t>
      </w:r>
      <w:r>
        <w:tab/>
        <w:t xml:space="preserve">az ingatlanra a </w:t>
      </w:r>
      <w:proofErr w:type="spellStart"/>
      <w:proofErr w:type="gramStart"/>
      <w:r>
        <w:t>ga</w:t>
      </w:r>
      <w:proofErr w:type="spellEnd"/>
      <w:r>
        <w:t>)-</w:t>
      </w:r>
      <w:proofErr w:type="spellStart"/>
      <w:proofErr w:type="gramEnd"/>
      <w:r>
        <w:t>gd</w:t>
      </w:r>
      <w:proofErr w:type="spellEnd"/>
      <w:r>
        <w:t>) pont szerinti kötelezettségei biztosítására a 3.§ (5) bekezdése szerinti vételár-kedvezmény és járulékai erejéig jelzálogjog és azt biztosító elidegenítési tilalom kerüljön bejegyzésre az ingatlan-nyilvántartásba az önkormányzat javára az építési telek tulajdonjogának megszerzésétől számított 10 évig,</w:t>
      </w:r>
    </w:p>
    <w:p w:rsidR="000E6BCB" w:rsidRDefault="000E6BCB" w:rsidP="000E6BC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hozzájárul ahhoz, hogy a kérelemben foglalt személyes adatokat a képviselő-testület és annak szervei, továbbá a Zalaszentgróti Közös Önkormányzati Hivatal a vételár-kedvezményre való jogosultsága megállapításának és az igénybevétel jogszerűsége ellenőrzésének céljából és időtartamára kezelje.</w:t>
      </w:r>
    </w:p>
    <w:p w:rsidR="000E6BCB" w:rsidRPr="009E1EA3" w:rsidRDefault="000E6BCB" w:rsidP="000E6BCB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0E6BCB" w:rsidRDefault="000E6BCB" w:rsidP="000E6BC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21A0">
        <w:rPr>
          <w:rFonts w:ascii="Times New Roman" w:hAnsi="Times New Roman" w:cs="Times New Roman"/>
          <w:b/>
          <w:sz w:val="24"/>
          <w:szCs w:val="24"/>
          <w:u w:val="single"/>
        </w:rPr>
        <w:t xml:space="preserve">2. A vételár kedvezmény tervezett mértéke: </w:t>
      </w:r>
    </w:p>
    <w:p w:rsidR="000E6BCB" w:rsidRDefault="000E6BCB" w:rsidP="000E6BCB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0E6BCB" w:rsidRPr="008021A0" w:rsidRDefault="000E6BCB" w:rsidP="000E6BC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21A0">
        <w:rPr>
          <w:rFonts w:ascii="Times New Roman" w:eastAsia="Times New Roman" w:hAnsi="Times New Roman" w:cs="Times New Roman"/>
          <w:sz w:val="24"/>
          <w:szCs w:val="24"/>
          <w:lang w:eastAsia="hu-HU"/>
        </w:rPr>
        <w:t>A vételár-kedvezmény mértéke</w:t>
      </w:r>
    </w:p>
    <w:p w:rsidR="000E6BCB" w:rsidRDefault="000E6BCB" w:rsidP="000E6BC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ab/>
        <w:t>a)</w:t>
      </w:r>
      <w:r>
        <w:tab/>
        <w:t xml:space="preserve">a meglévő gyerekek esetén </w:t>
      </w:r>
      <w:proofErr w:type="spellStart"/>
      <w:r>
        <w:t>gyermekenként</w:t>
      </w:r>
      <w:proofErr w:type="spellEnd"/>
      <w:r>
        <w:t xml:space="preserve"> 5 %</w:t>
      </w:r>
    </w:p>
    <w:p w:rsidR="000E6BCB" w:rsidRDefault="000E6BCB" w:rsidP="000E6BC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ab/>
        <w:t>b)</w:t>
      </w:r>
      <w:r>
        <w:tab/>
        <w:t xml:space="preserve">a 3. § (2) bekezdés c) pontja szerint vállalt gyermek esetén </w:t>
      </w:r>
      <w:proofErr w:type="spellStart"/>
      <w:r>
        <w:t>gyermekenként</w:t>
      </w:r>
      <w:proofErr w:type="spellEnd"/>
      <w:r>
        <w:t xml:space="preserve"> 25 %</w:t>
      </w:r>
    </w:p>
    <w:p w:rsidR="000E6BCB" w:rsidRDefault="000E6BCB" w:rsidP="000E6BCB">
      <w:pPr>
        <w:pStyle w:val="Szvegtrzs"/>
        <w:spacing w:after="0" w:line="240" w:lineRule="auto"/>
        <w:jc w:val="both"/>
      </w:pPr>
      <w:r>
        <w:t>az építési telek vételárából.</w:t>
      </w:r>
    </w:p>
    <w:p w:rsidR="000E6BCB" w:rsidRDefault="000E6BCB" w:rsidP="000E6BCB">
      <w:pPr>
        <w:pStyle w:val="Szvegtrzs"/>
        <w:spacing w:after="0" w:line="240" w:lineRule="auto"/>
        <w:jc w:val="both"/>
      </w:pPr>
    </w:p>
    <w:p w:rsidR="000E6BCB" w:rsidRDefault="000E6BCB" w:rsidP="000E6BCB">
      <w:pPr>
        <w:pStyle w:val="Szvegtrzs"/>
        <w:spacing w:after="0" w:line="240" w:lineRule="auto"/>
        <w:jc w:val="both"/>
      </w:pPr>
      <w:r>
        <w:t xml:space="preserve">Az alábbi kimutatás a meglévő és a vállalt gyermekek maximális számának meghatározása révén a vételár-kedvezmény mértékének lehetséges alternatíváit tartalmazza: </w:t>
      </w:r>
    </w:p>
    <w:p w:rsidR="000E6BCB" w:rsidRDefault="000E6BCB" w:rsidP="000E6BCB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jc w:val="right"/>
        <w:tblLook w:val="04A0" w:firstRow="1" w:lastRow="0" w:firstColumn="1" w:lastColumn="0" w:noHBand="0" w:noVBand="1"/>
      </w:tblPr>
      <w:tblGrid>
        <w:gridCol w:w="2427"/>
        <w:gridCol w:w="2427"/>
        <w:gridCol w:w="2087"/>
        <w:gridCol w:w="2268"/>
      </w:tblGrid>
      <w:tr w:rsidR="000E6BCB" w:rsidRPr="00227C3B" w:rsidTr="00227C3B">
        <w:trPr>
          <w:jc w:val="right"/>
        </w:trPr>
        <w:tc>
          <w:tcPr>
            <w:tcW w:w="2427" w:type="dxa"/>
          </w:tcPr>
          <w:p w:rsidR="000E6BCB" w:rsidRPr="00227C3B" w:rsidRDefault="000E6BCB" w:rsidP="000E6BCB">
            <w:pPr>
              <w:pStyle w:val="Szvegtrzs"/>
              <w:spacing w:after="0" w:line="240" w:lineRule="auto"/>
              <w:jc w:val="both"/>
              <w:rPr>
                <w:b/>
              </w:rPr>
            </w:pPr>
            <w:r w:rsidRPr="00227C3B">
              <w:rPr>
                <w:b/>
              </w:rPr>
              <w:t>Meglévő gyermekek száma</w:t>
            </w:r>
          </w:p>
        </w:tc>
        <w:tc>
          <w:tcPr>
            <w:tcW w:w="2427" w:type="dxa"/>
          </w:tcPr>
          <w:p w:rsidR="000E6BCB" w:rsidRPr="00227C3B" w:rsidRDefault="000E6BCB" w:rsidP="000E6BCB">
            <w:pPr>
              <w:pStyle w:val="Szvegtrzs"/>
              <w:spacing w:after="0" w:line="240" w:lineRule="auto"/>
              <w:jc w:val="both"/>
              <w:rPr>
                <w:b/>
              </w:rPr>
            </w:pPr>
            <w:r w:rsidRPr="00227C3B">
              <w:rPr>
                <w:b/>
              </w:rPr>
              <w:t>Vállalt gyermekek száma</w:t>
            </w:r>
          </w:p>
        </w:tc>
        <w:tc>
          <w:tcPr>
            <w:tcW w:w="2087" w:type="dxa"/>
          </w:tcPr>
          <w:p w:rsidR="000E6BCB" w:rsidRPr="00227C3B" w:rsidRDefault="000E6BCB" w:rsidP="000E6BCB">
            <w:pPr>
              <w:pStyle w:val="Szvegtrzs"/>
              <w:spacing w:after="0" w:line="240" w:lineRule="auto"/>
              <w:jc w:val="both"/>
              <w:rPr>
                <w:b/>
              </w:rPr>
            </w:pPr>
            <w:r w:rsidRPr="00227C3B">
              <w:rPr>
                <w:b/>
              </w:rPr>
              <w:t>Összes gyermek</w:t>
            </w:r>
            <w:r w:rsidR="00227C3B">
              <w:rPr>
                <w:b/>
              </w:rPr>
              <w:t xml:space="preserve"> száma</w:t>
            </w:r>
          </w:p>
        </w:tc>
        <w:tc>
          <w:tcPr>
            <w:tcW w:w="2268" w:type="dxa"/>
          </w:tcPr>
          <w:p w:rsidR="000E6BCB" w:rsidRPr="00227C3B" w:rsidRDefault="000E6BCB" w:rsidP="000E6BCB">
            <w:pPr>
              <w:pStyle w:val="Szvegtrzs"/>
              <w:spacing w:after="0" w:line="240" w:lineRule="auto"/>
              <w:jc w:val="both"/>
              <w:rPr>
                <w:b/>
              </w:rPr>
            </w:pPr>
            <w:r w:rsidRPr="00227C3B">
              <w:rPr>
                <w:b/>
              </w:rPr>
              <w:t>Kedvezmény mértéke %-ban</w:t>
            </w: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5</w:t>
            </w: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30</w:t>
            </w: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55</w:t>
            </w: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10</w:t>
            </w: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35</w:t>
            </w: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15</w:t>
            </w: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25</w:t>
            </w: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50</w:t>
            </w:r>
          </w:p>
        </w:tc>
      </w:tr>
      <w:tr w:rsidR="000E6BCB" w:rsidTr="00227C3B">
        <w:trPr>
          <w:jc w:val="right"/>
        </w:trPr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0</w:t>
            </w:r>
          </w:p>
        </w:tc>
        <w:tc>
          <w:tcPr>
            <w:tcW w:w="242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2087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2268" w:type="dxa"/>
          </w:tcPr>
          <w:p w:rsidR="000E6BCB" w:rsidRDefault="000E6BCB" w:rsidP="000E6BCB">
            <w:pPr>
              <w:pStyle w:val="Szvegtrzs"/>
              <w:spacing w:after="0" w:line="240" w:lineRule="auto"/>
              <w:jc w:val="both"/>
            </w:pPr>
            <w:r>
              <w:t>75</w:t>
            </w:r>
          </w:p>
        </w:tc>
      </w:tr>
    </w:tbl>
    <w:p w:rsidR="000E6BCB" w:rsidRPr="00FF636E" w:rsidRDefault="000E6BCB" w:rsidP="00FF63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  <w:bookmarkStart w:id="2" w:name="_GoBack"/>
      <w:bookmarkEnd w:id="2"/>
    </w:p>
    <w:p w:rsidR="000E6BCB" w:rsidRPr="008021A0" w:rsidRDefault="000E6BCB" w:rsidP="000E6BCB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8021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 xml:space="preserve">3. Egyéb feltételek: </w:t>
      </w:r>
    </w:p>
    <w:p w:rsidR="000E6BCB" w:rsidRPr="008021A0" w:rsidRDefault="000E6BCB" w:rsidP="000E6BCB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227C3B" w:rsidRDefault="00227C3B" w:rsidP="00227C3B">
      <w:pPr>
        <w:pStyle w:val="Szvegtrzs"/>
        <w:numPr>
          <w:ilvl w:val="0"/>
          <w:numId w:val="3"/>
        </w:numPr>
        <w:spacing w:after="0" w:line="240" w:lineRule="auto"/>
        <w:jc w:val="both"/>
      </w:pPr>
      <w:r>
        <w:t>A gyermekvállalás teljesítésére előírt határidő az építési telekre vonatkozó adásvételi szerződés megkötésének napjától számítva</w:t>
      </w:r>
    </w:p>
    <w:p w:rsidR="00227C3B" w:rsidRDefault="00227C3B" w:rsidP="00227C3B">
      <w:pPr>
        <w:pStyle w:val="Szvegtrzs"/>
        <w:spacing w:after="0" w:line="240" w:lineRule="auto"/>
        <w:ind w:left="1440"/>
        <w:jc w:val="both"/>
      </w:pPr>
      <w:r>
        <w:rPr>
          <w:i/>
          <w:iCs/>
        </w:rPr>
        <w:t>a)</w:t>
      </w:r>
      <w:r>
        <w:tab/>
        <w:t>egy gyermek vállalása esetén 4 év,</w:t>
      </w:r>
    </w:p>
    <w:p w:rsidR="00227C3B" w:rsidRDefault="00227C3B" w:rsidP="00227C3B">
      <w:pPr>
        <w:pStyle w:val="Szvegtrzs"/>
        <w:spacing w:after="0" w:line="240" w:lineRule="auto"/>
        <w:ind w:left="1440"/>
        <w:jc w:val="both"/>
      </w:pPr>
      <w:r>
        <w:rPr>
          <w:i/>
          <w:iCs/>
        </w:rPr>
        <w:t>b)</w:t>
      </w:r>
      <w:r>
        <w:tab/>
        <w:t>két gyermek vállalása esetén 8 év,</w:t>
      </w:r>
    </w:p>
    <w:p w:rsidR="00227C3B" w:rsidRDefault="00227C3B" w:rsidP="00227C3B">
      <w:pPr>
        <w:pStyle w:val="Szvegtrzs"/>
        <w:spacing w:after="0" w:line="240" w:lineRule="auto"/>
        <w:ind w:left="1440"/>
        <w:jc w:val="both"/>
      </w:pPr>
      <w:r>
        <w:rPr>
          <w:i/>
          <w:iCs/>
        </w:rPr>
        <w:t>c)</w:t>
      </w:r>
      <w:r>
        <w:tab/>
        <w:t>három gyermek vállalása esetén 10 év.</w:t>
      </w:r>
    </w:p>
    <w:p w:rsidR="00227C3B" w:rsidRDefault="00227C3B" w:rsidP="00227C3B">
      <w:pPr>
        <w:pStyle w:val="Szvegtrzs"/>
        <w:numPr>
          <w:ilvl w:val="0"/>
          <w:numId w:val="3"/>
        </w:numPr>
        <w:spacing w:before="240" w:after="0" w:line="240" w:lineRule="auto"/>
        <w:jc w:val="both"/>
      </w:pPr>
      <w:r>
        <w:t xml:space="preserve">A vételár-kedvezményt ugyanazon gyermek után csak egy alkalommal lehet igénybe venni. </w:t>
      </w:r>
    </w:p>
    <w:p w:rsidR="00227C3B" w:rsidRDefault="00227C3B" w:rsidP="00227C3B">
      <w:pPr>
        <w:pStyle w:val="Szvegtrzs"/>
        <w:numPr>
          <w:ilvl w:val="0"/>
          <w:numId w:val="3"/>
        </w:numPr>
        <w:spacing w:before="240" w:after="0" w:line="240" w:lineRule="auto"/>
        <w:jc w:val="both"/>
      </w:pPr>
      <w:r>
        <w:t>A nem magyar állampolgár támogatott személy részére a vételár-kedvezmény a három hónapot meghaladó tartózkodási jogosultság fennállásának időtartama alatt nyújtható, ha Magyarország területén bejelentett lakóhellyel rendelkezik.</w:t>
      </w:r>
    </w:p>
    <w:p w:rsidR="00227C3B" w:rsidRDefault="00227C3B" w:rsidP="00227C3B">
      <w:pPr>
        <w:pStyle w:val="Szvegtrzs"/>
        <w:numPr>
          <w:ilvl w:val="0"/>
          <w:numId w:val="3"/>
        </w:numPr>
        <w:spacing w:before="240" w:after="0" w:line="240" w:lineRule="auto"/>
        <w:jc w:val="both"/>
      </w:pPr>
      <w:r>
        <w:t>A vételár-kedvezményt házastársak vagy élettársak együttes igénylőként igényelhetik és az igénylés feltételeinek – az életkorra vonatkozó feltétel kivételével - mindkét félnek meg kell felelnie. A támogatási szerződés megkötése esetén az együttes igénylők mindketten támogatott személlyé válnak.</w:t>
      </w:r>
    </w:p>
    <w:p w:rsidR="000E6BCB" w:rsidRDefault="00227C3B" w:rsidP="00227C3B">
      <w:pPr>
        <w:pStyle w:val="Szvegtrzs"/>
        <w:numPr>
          <w:ilvl w:val="0"/>
          <w:numId w:val="3"/>
        </w:numPr>
        <w:spacing w:before="240" w:after="0" w:line="240" w:lineRule="auto"/>
        <w:jc w:val="both"/>
      </w:pPr>
      <w:r>
        <w:t>A gyermekvállalás teljesítését annak megtörténtétől számított 60 napon belül megfelelő dokumentummal igazolni kell.</w:t>
      </w:r>
    </w:p>
    <w:p w:rsidR="00227C3B" w:rsidRPr="00227C3B" w:rsidRDefault="00227C3B" w:rsidP="00227C3B">
      <w:pPr>
        <w:pStyle w:val="Szvegtrzs"/>
        <w:spacing w:before="240" w:after="0" w:line="240" w:lineRule="auto"/>
        <w:ind w:left="1440"/>
        <w:jc w:val="both"/>
      </w:pPr>
    </w:p>
    <w:p w:rsidR="000E6BCB" w:rsidRPr="008021A0" w:rsidRDefault="000E6BCB" w:rsidP="000E6BC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21A0">
        <w:rPr>
          <w:rFonts w:ascii="Times New Roman" w:hAnsi="Times New Roman" w:cs="Times New Roman"/>
          <w:b/>
          <w:sz w:val="24"/>
          <w:szCs w:val="24"/>
          <w:u w:val="single"/>
        </w:rPr>
        <w:t xml:space="preserve">4. Az igénylés feltételei: </w:t>
      </w:r>
    </w:p>
    <w:p w:rsidR="000E6BCB" w:rsidRPr="008021A0" w:rsidRDefault="000E6BCB" w:rsidP="000E6BCB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7C3B" w:rsidRDefault="00227C3B" w:rsidP="00227C3B">
      <w:pPr>
        <w:pStyle w:val="Szvegtrzs"/>
        <w:numPr>
          <w:ilvl w:val="0"/>
          <w:numId w:val="4"/>
        </w:numPr>
        <w:spacing w:after="0" w:line="240" w:lineRule="auto"/>
        <w:jc w:val="both"/>
      </w:pPr>
      <w:r>
        <w:t xml:space="preserve">A vételár-kedvezmény igénybevételének feltétele, hogy az igénylő vételi ajánlatot nyújtson be az érintett telek megvásárlására, és ezzel egyidejűleg a rendelet 2. melléklete szerinti formanyomtatvány és annak melléklei </w:t>
      </w:r>
      <w:proofErr w:type="spellStart"/>
      <w:r>
        <w:t>hiánytalanul</w:t>
      </w:r>
      <w:proofErr w:type="spellEnd"/>
      <w:r>
        <w:t xml:space="preserve"> benyújtásra kerüljenek.</w:t>
      </w:r>
    </w:p>
    <w:p w:rsidR="00227C3B" w:rsidRDefault="00227C3B" w:rsidP="00227C3B">
      <w:pPr>
        <w:pStyle w:val="Szvegtrzs"/>
        <w:numPr>
          <w:ilvl w:val="0"/>
          <w:numId w:val="4"/>
        </w:numPr>
        <w:spacing w:before="240" w:after="0" w:line="240" w:lineRule="auto"/>
        <w:jc w:val="both"/>
      </w:pPr>
      <w:r>
        <w:t>A vételár-kedvezmény az 1. mellékletben meghatározott építési telkek vásárlásához igényelhető és nyújtható.</w:t>
      </w:r>
    </w:p>
    <w:p w:rsidR="00227C3B" w:rsidRDefault="00227C3B" w:rsidP="00227C3B">
      <w:pPr>
        <w:pStyle w:val="Szvegtrzs"/>
        <w:numPr>
          <w:ilvl w:val="0"/>
          <w:numId w:val="4"/>
        </w:numPr>
        <w:spacing w:before="240" w:after="0" w:line="240" w:lineRule="auto"/>
        <w:jc w:val="both"/>
      </w:pPr>
      <w:r>
        <w:t>A vételár-kedvezmény egy személynek csak egyszer, egy darab építési telek vásárlásához nyújtható. A vételár-kedvezményt a házastársak vagy élettársak csak együttesen, egy alkalommal, egy telekre vonatkozóan kérhetik.</w:t>
      </w:r>
    </w:p>
    <w:p w:rsidR="00227C3B" w:rsidRDefault="00227C3B" w:rsidP="00227C3B">
      <w:pPr>
        <w:pStyle w:val="Szvegtrzs"/>
        <w:numPr>
          <w:ilvl w:val="0"/>
          <w:numId w:val="4"/>
        </w:numPr>
        <w:spacing w:before="240" w:after="0" w:line="240" w:lineRule="auto"/>
        <w:jc w:val="both"/>
      </w:pPr>
      <w:r>
        <w:t>A vételár-kedvezménnyel megvásárolt építési telken az adásvételi szerződéssel csak a támogatott személy szerezhet tulajdonjogot. Házastársak vagy élettársak esetén az adásvételi szerződéssel mindkét félnek az ingatlan-nyilvántartásban tulajdonjogot kell szereznie.</w:t>
      </w:r>
    </w:p>
    <w:p w:rsidR="00227C3B" w:rsidRDefault="00227C3B" w:rsidP="00227C3B">
      <w:pPr>
        <w:pStyle w:val="Szvegtrzs"/>
        <w:numPr>
          <w:ilvl w:val="0"/>
          <w:numId w:val="4"/>
        </w:numPr>
        <w:spacing w:before="240" w:after="0" w:line="240" w:lineRule="auto"/>
        <w:jc w:val="both"/>
      </w:pPr>
      <w:r>
        <w:t>A vételár-kedvezmény igénybevételére vonatkozó kérelmet az építési telek vásárlására benyújtott vételi ajánlattal egyidejűleg kell a képviselő-testülethez benyújtani.</w:t>
      </w:r>
    </w:p>
    <w:p w:rsidR="00227C3B" w:rsidRDefault="00227C3B" w:rsidP="00227C3B">
      <w:pPr>
        <w:pStyle w:val="Szvegtrzs"/>
        <w:spacing w:before="240" w:after="240" w:line="240" w:lineRule="auto"/>
        <w:ind w:left="1440"/>
        <w:jc w:val="center"/>
        <w:rPr>
          <w:b/>
          <w:bCs/>
        </w:rPr>
      </w:pPr>
      <w:r>
        <w:rPr>
          <w:b/>
          <w:bCs/>
        </w:rPr>
        <w:t>6</w:t>
      </w:r>
    </w:p>
    <w:p w:rsidR="00227C3B" w:rsidRDefault="00227C3B" w:rsidP="00227C3B">
      <w:pPr>
        <w:pStyle w:val="Szvegtrzs"/>
        <w:numPr>
          <w:ilvl w:val="0"/>
          <w:numId w:val="4"/>
        </w:numPr>
        <w:spacing w:after="0" w:line="240" w:lineRule="auto"/>
        <w:jc w:val="both"/>
      </w:pPr>
      <w:r>
        <w:lastRenderedPageBreak/>
        <w:t>Az építési telkek vételárának meghatározása a képviselő-testület hatáskörébe tartozik.</w:t>
      </w:r>
    </w:p>
    <w:p w:rsidR="00227C3B" w:rsidRDefault="00227C3B" w:rsidP="00227C3B">
      <w:pPr>
        <w:pStyle w:val="Szvegtrzs"/>
        <w:numPr>
          <w:ilvl w:val="0"/>
          <w:numId w:val="4"/>
        </w:numPr>
        <w:spacing w:before="240" w:after="0" w:line="240" w:lineRule="auto"/>
        <w:jc w:val="both"/>
      </w:pPr>
      <w:r>
        <w:t>A vételár-kedvezményre való jogosultság és mértékének megállapításáról szóló döntés meghozatala a képviselő-testület hatáskörébe tartozik, a támogatási szerződést a képviselő-testület képviseletében a polgármester írja alá.</w:t>
      </w:r>
    </w:p>
    <w:p w:rsidR="00227C3B" w:rsidRDefault="00227C3B" w:rsidP="00227C3B">
      <w:pPr>
        <w:pStyle w:val="Szvegtrzs"/>
        <w:numPr>
          <w:ilvl w:val="0"/>
          <w:numId w:val="4"/>
        </w:numPr>
        <w:spacing w:before="240" w:after="0" w:line="240" w:lineRule="auto"/>
        <w:jc w:val="both"/>
      </w:pPr>
      <w:r>
        <w:t>A támogatási szerződés tartalmazza különösen a támogatott személy részéről vállalt kötelezettségeket, azok biztosítékait, e rendeletben előírt feltételek teljesítésének módját és határidejét, továbbá a szerződésszegés jogkövetkezményeit.</w:t>
      </w:r>
    </w:p>
    <w:p w:rsidR="00227C3B" w:rsidRDefault="00227C3B" w:rsidP="00227C3B">
      <w:pPr>
        <w:pStyle w:val="Szvegtrzs"/>
        <w:numPr>
          <w:ilvl w:val="0"/>
          <w:numId w:val="4"/>
        </w:numPr>
        <w:spacing w:before="240" w:after="0" w:line="240" w:lineRule="auto"/>
        <w:jc w:val="both"/>
      </w:pPr>
      <w:r>
        <w:t>A rendeletben foglalt feltételek teljesülését a polgármester – a Zalaszentgróti Közös Önkormányzati Hivatal útján – jogosult helyszínen is ellenőrizni, jogosult dokumentumok bekérésére.</w:t>
      </w:r>
    </w:p>
    <w:p w:rsidR="000E6BCB" w:rsidRDefault="000E6BCB" w:rsidP="00227C3B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B53DE" w:rsidRDefault="00FB53DE" w:rsidP="00227C3B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FB53DE" w:rsidRDefault="00FB53DE" w:rsidP="00227C3B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hu-HU"/>
        </w:rPr>
      </w:pPr>
    </w:p>
    <w:p w:rsidR="000E6BCB" w:rsidRPr="00DD7D58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7D58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:rsidR="000E6BCB" w:rsidRPr="00DD7D58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6BCB" w:rsidRPr="00DD7D58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58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0E6BCB" w:rsidRPr="00DD7D58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E6BCB" w:rsidRPr="0039347F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347F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0E6BCB" w:rsidRPr="0039347F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E6BCB" w:rsidRPr="0039347F" w:rsidRDefault="000E6BCB" w:rsidP="000E6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347F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 tervezett megalkotása tükrözi Zalaszentgrót Város Önkormányzata Képviselő-testülete álláspontját, miszerint a Képviselő-testület </w:t>
      </w:r>
      <w:r w:rsidRPr="0039347F">
        <w:rPr>
          <w:rFonts w:ascii="Times New Roman" w:eastAsia="Times New Roman" w:hAnsi="Times New Roman" w:cs="Times New Roman"/>
          <w:sz w:val="24"/>
          <w:szCs w:val="24"/>
          <w:lang w:eastAsia="hu-HU"/>
        </w:rPr>
        <w:t>elkötelezett a gyermekvállalás ösztönzésében, a munkaerő megtartásában, a városban történő hosszú távú letelepedések elősegítésében, valamint a település népességmegtartó képességének növelésében</w:t>
      </w:r>
      <w:r>
        <w:rPr>
          <w:rFonts w:ascii="Times New Roman" w:hAnsi="Times New Roman" w:cs="Times New Roman"/>
          <w:sz w:val="24"/>
          <w:szCs w:val="24"/>
        </w:rPr>
        <w:t>. Kiemelt célkitűzés a város számára, hogy</w:t>
      </w:r>
      <w:r w:rsidRPr="00F57E31">
        <w:rPr>
          <w:rFonts w:ascii="Times New Roman" w:hAnsi="Times New Roman" w:cs="Times New Roman"/>
          <w:sz w:val="24"/>
          <w:szCs w:val="24"/>
        </w:rPr>
        <w:t xml:space="preserve"> a helyben letelepedni kívánó fiatalok részére segítséget tudjon nyújtani a saját otthon megteremtéséhez. </w:t>
      </w:r>
    </w:p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</w:p>
    <w:p w:rsidR="000E6BCB" w:rsidRPr="0039347F" w:rsidRDefault="000E6BCB" w:rsidP="000E6BC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0E6BCB" w:rsidRPr="00B97C03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03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szükségesek újabb munkaszervezési és pénzügyi intézkedések, a végrehajtáshoz szükséges feltételek személyi, szervezeti, tárgyi feltételek adottak. A rendelet megalkotását követően az adminisztratív </w:t>
      </w:r>
      <w:proofErr w:type="spellStart"/>
      <w:r w:rsidRPr="00B97C03">
        <w:rPr>
          <w:rFonts w:ascii="Times New Roman" w:hAnsi="Times New Roman" w:cs="Times New Roman"/>
          <w:sz w:val="24"/>
          <w:szCs w:val="24"/>
        </w:rPr>
        <w:t>terhek</w:t>
      </w:r>
      <w:proofErr w:type="spellEnd"/>
      <w:r w:rsidRPr="00B97C03">
        <w:rPr>
          <w:rFonts w:ascii="Times New Roman" w:hAnsi="Times New Roman" w:cs="Times New Roman"/>
          <w:sz w:val="24"/>
          <w:szCs w:val="24"/>
        </w:rPr>
        <w:t xml:space="preserve"> növekedése várható, mivel a rendelet egy új támogatási forma bevezetéséről rendelkezik.  A rendelet megalkotásának környezeti hatása, hogy a jelenleg üresen álló telkek beépítésre kerülhetnek, amely javítja a településképet és népességnövekedést eredményezhet. A vételárhoz nyújtott kedvezmény lehetőséget teremt a </w:t>
      </w:r>
      <w:r w:rsidRPr="00B97C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városban történő hosszú távú letelepedés elősegítésére. </w:t>
      </w:r>
    </w:p>
    <w:p w:rsidR="000E6BCB" w:rsidRPr="008021A0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</w:p>
    <w:p w:rsidR="000E6BCB" w:rsidRPr="00B97C03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7C03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E6BCB" w:rsidRPr="00DD7D58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jelenleg elérhető családtámogatási formák, a</w:t>
      </w:r>
      <w:r w:rsidRPr="0039347F">
        <w:rPr>
          <w:rFonts w:ascii="Times New Roman" w:hAnsi="Times New Roman" w:cs="Times New Roman"/>
          <w:sz w:val="24"/>
          <w:szCs w:val="24"/>
        </w:rPr>
        <w:t xml:space="preserve"> </w:t>
      </w:r>
      <w:r w:rsidRPr="00F57E31">
        <w:rPr>
          <w:rFonts w:ascii="Times New Roman" w:hAnsi="Times New Roman" w:cs="Times New Roman"/>
          <w:sz w:val="24"/>
          <w:szCs w:val="24"/>
        </w:rPr>
        <w:t xml:space="preserve">lakhatást elősegítő és gyermekvállalást ösztönző támogatások telekvásárlására nem használhatók fel, </w:t>
      </w:r>
      <w:r>
        <w:rPr>
          <w:rFonts w:ascii="Times New Roman" w:hAnsi="Times New Roman" w:cs="Times New Roman"/>
          <w:sz w:val="24"/>
          <w:szCs w:val="24"/>
        </w:rPr>
        <w:t xml:space="preserve">így </w:t>
      </w:r>
      <w:r w:rsidRPr="00F57E31">
        <w:rPr>
          <w:rFonts w:ascii="Times New Roman" w:hAnsi="Times New Roman" w:cs="Times New Roman"/>
          <w:sz w:val="24"/>
          <w:szCs w:val="24"/>
        </w:rPr>
        <w:t>indokolt ennek támogatása, amellett, hogy jelenleg vannak kialakított, eladásra szánt építési telkek a városban</w:t>
      </w:r>
      <w:r>
        <w:rPr>
          <w:rFonts w:ascii="Times New Roman" w:hAnsi="Times New Roman" w:cs="Times New Roman"/>
          <w:sz w:val="24"/>
          <w:szCs w:val="24"/>
        </w:rPr>
        <w:t xml:space="preserve">. A jogalkotás elmaradása a település népességmegtató erejének csökkenését idézheti elő. </w:t>
      </w:r>
    </w:p>
    <w:p w:rsidR="000E6BCB" w:rsidRDefault="000E6BCB" w:rsidP="000E6BCB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3DE" w:rsidRDefault="00FB53DE" w:rsidP="000E6BCB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53DE" w:rsidRPr="00FB53DE" w:rsidRDefault="00FB53DE" w:rsidP="00FB53DE">
      <w:pPr>
        <w:spacing w:line="28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35AAA">
        <w:rPr>
          <w:rFonts w:ascii="Times New Roman" w:hAnsi="Times New Roman"/>
          <w:sz w:val="24"/>
          <w:szCs w:val="24"/>
        </w:rPr>
        <w:t xml:space="preserve">A Pénzügyi és Gazdasági Bizottság </w:t>
      </w:r>
      <w:r w:rsidRPr="00135AA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előterjesztést a 2025. október 22-i ülésén megtárgyalta és a 85/2025. (X.22.) számú határozatával javasolja Zalaszentgrót Város Önkormányzata Képviselő-testületének a rendelet elfogadását.</w:t>
      </w:r>
    </w:p>
    <w:p w:rsidR="000E6BCB" w:rsidRPr="00DD7D58" w:rsidRDefault="000E6BCB" w:rsidP="000E6BCB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fentiek alapján kérem a T. Képviselő-testületet, hogy az előterjesztést és annak I. mellékletét képző rendelet-tervezet megtárgyalni, majd</w:t>
      </w:r>
      <w:r w:rsidRPr="005C5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tulajdonban álló építési telkek vásárlásához nyújtott kedvezményekről szóló önkormányzati rendeletet elfogadni szíveskedjen.</w:t>
      </w:r>
    </w:p>
    <w:p w:rsidR="000E6BCB" w:rsidRPr="009E1EA3" w:rsidRDefault="000E6BCB" w:rsidP="000E6BCB">
      <w:pPr>
        <w:pStyle w:val="Nincstrkz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E6BCB" w:rsidRPr="00F57E31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6BCB" w:rsidRDefault="000E6BCB" w:rsidP="000E6BCB">
      <w:pPr>
        <w:spacing w:after="0" w:line="240" w:lineRule="auto"/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F57E31">
        <w:rPr>
          <w:rFonts w:ascii="Times New Roman" w:hAnsi="Times New Roman" w:cs="Times New Roman"/>
          <w:sz w:val="24"/>
          <w:szCs w:val="24"/>
        </w:rPr>
        <w:t xml:space="preserve">, 2025. </w:t>
      </w:r>
      <w:r>
        <w:rPr>
          <w:rFonts w:ascii="Times New Roman" w:hAnsi="Times New Roman" w:cs="Times New Roman"/>
          <w:sz w:val="24"/>
          <w:szCs w:val="24"/>
        </w:rPr>
        <w:t xml:space="preserve">október </w:t>
      </w:r>
      <w:r w:rsidR="00135A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7. </w:t>
      </w:r>
    </w:p>
    <w:p w:rsidR="000E6BCB" w:rsidRDefault="000E6BCB" w:rsidP="000E6BCB">
      <w:pPr>
        <w:spacing w:after="0" w:line="240" w:lineRule="auto"/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</w:p>
    <w:p w:rsidR="000E6BCB" w:rsidRPr="00F57E31" w:rsidRDefault="000E6BCB" w:rsidP="000E6BCB">
      <w:pPr>
        <w:spacing w:after="0" w:line="240" w:lineRule="auto"/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0E6BCB" w:rsidRPr="00F57E31" w:rsidTr="002042D0">
        <w:tc>
          <w:tcPr>
            <w:tcW w:w="4602" w:type="dxa"/>
            <w:shd w:val="clear" w:color="auto" w:fill="auto"/>
          </w:tcPr>
          <w:p w:rsidR="000E6BCB" w:rsidRPr="00F57E31" w:rsidRDefault="000E6BCB" w:rsidP="002042D0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0E6BCB" w:rsidRPr="00F57E31" w:rsidRDefault="000E6BCB" w:rsidP="002042D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:rsidR="000E6BCB" w:rsidRPr="00F57E31" w:rsidRDefault="000E6BCB" w:rsidP="002042D0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BCB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BCB" w:rsidRPr="00F57E31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előterjesztés </w:t>
      </w:r>
      <w:r w:rsidRPr="00F57E31">
        <w:rPr>
          <w:rFonts w:ascii="Times New Roman" w:hAnsi="Times New Roman" w:cs="Times New Roman"/>
          <w:sz w:val="24"/>
          <w:szCs w:val="24"/>
        </w:rPr>
        <w:t xml:space="preserve">a törvényességi </w:t>
      </w:r>
    </w:p>
    <w:p w:rsidR="000E6BCB" w:rsidRPr="00F57E31" w:rsidRDefault="000E6BCB" w:rsidP="000E6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>követelményeknek megfelel.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0E6BCB" w:rsidRPr="00F57E31" w:rsidTr="002042D0">
        <w:tc>
          <w:tcPr>
            <w:tcW w:w="4602" w:type="dxa"/>
            <w:shd w:val="clear" w:color="auto" w:fill="auto"/>
          </w:tcPr>
          <w:p w:rsidR="000E6BCB" w:rsidRPr="00F57E31" w:rsidRDefault="000E6BCB" w:rsidP="002042D0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:rsidR="000E6BCB" w:rsidRPr="00F57E31" w:rsidRDefault="000E6BCB" w:rsidP="00204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:rsidR="000E6BCB" w:rsidRPr="00F57E31" w:rsidRDefault="000E6BCB" w:rsidP="00204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0E6BCB" w:rsidRPr="00F57E31" w:rsidRDefault="000E6BCB" w:rsidP="000E6B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3189F" w:rsidRDefault="0033189F"/>
    <w:sectPr w:rsidR="0033189F" w:rsidSect="00AA543E">
      <w:headerReference w:type="default" r:id="rId7"/>
      <w:footerReference w:type="default" r:id="rId8"/>
      <w:pgSz w:w="11906" w:h="16838"/>
      <w:pgMar w:top="1417" w:right="926" w:bottom="1417" w:left="1260" w:header="568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78E" w:rsidRDefault="00FB53DE">
      <w:pPr>
        <w:spacing w:after="0" w:line="240" w:lineRule="auto"/>
      </w:pPr>
      <w:r>
        <w:separator/>
      </w:r>
    </w:p>
  </w:endnote>
  <w:endnote w:type="continuationSeparator" w:id="0">
    <w:p w:rsidR="0085578E" w:rsidRDefault="00FB5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204" w:rsidRDefault="00FB53DE">
    <w:pPr>
      <w:pStyle w:val="llb"/>
    </w:pPr>
    <w:r>
      <w:rPr>
        <w:noProof/>
        <w:lang w:eastAsia="hu-HU"/>
      </w:rPr>
      <w:drawing>
        <wp:inline distT="0" distB="0" distL="0" distR="0" wp14:anchorId="4F5EBB36" wp14:editId="0040E149">
          <wp:extent cx="5765800" cy="1003300"/>
          <wp:effectExtent l="0" t="0" r="0" b="0"/>
          <wp:docPr id="1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78E" w:rsidRDefault="00FB53DE">
      <w:pPr>
        <w:spacing w:after="0" w:line="240" w:lineRule="auto"/>
      </w:pPr>
      <w:r>
        <w:separator/>
      </w:r>
    </w:p>
  </w:footnote>
  <w:footnote w:type="continuationSeparator" w:id="0">
    <w:p w:rsidR="0085578E" w:rsidRDefault="00FB5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204" w:rsidRDefault="00FB53DE">
    <w:pPr>
      <w:pStyle w:val="lfej"/>
    </w:pPr>
    <w:r>
      <w:rPr>
        <w:noProof/>
        <w:lang w:eastAsia="hu-HU"/>
      </w:rPr>
      <w:drawing>
        <wp:inline distT="0" distB="0" distL="0" distR="0" wp14:anchorId="6DFD0772" wp14:editId="1F13A2F1">
          <wp:extent cx="5765800" cy="1003300"/>
          <wp:effectExtent l="0" t="0" r="0" b="0"/>
          <wp:docPr id="1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A2C17"/>
    <w:multiLevelType w:val="hybridMultilevel"/>
    <w:tmpl w:val="3022F50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725498"/>
    <w:multiLevelType w:val="hybridMultilevel"/>
    <w:tmpl w:val="4EBAADE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FE3E24"/>
    <w:multiLevelType w:val="multilevel"/>
    <w:tmpl w:val="33C44FB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A322B6A"/>
    <w:multiLevelType w:val="hybridMultilevel"/>
    <w:tmpl w:val="4A283BA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4002CF1"/>
    <w:multiLevelType w:val="hybridMultilevel"/>
    <w:tmpl w:val="40460E1E"/>
    <w:lvl w:ilvl="0" w:tplc="E79E1DA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CB"/>
    <w:rsid w:val="000E6BCB"/>
    <w:rsid w:val="00135AAA"/>
    <w:rsid w:val="00227C3B"/>
    <w:rsid w:val="0033189F"/>
    <w:rsid w:val="007D10EF"/>
    <w:rsid w:val="0085578E"/>
    <w:rsid w:val="00FB53DE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BD77A"/>
  <w15:chartTrackingRefBased/>
  <w15:docId w15:val="{34743E6A-34A9-4728-98A9-F546CE10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E6BCB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Norml"/>
    <w:next w:val="Szvegtrzs"/>
    <w:link w:val="Cmsor1Char"/>
    <w:uiPriority w:val="9"/>
    <w:qFormat/>
    <w:rsid w:val="000E6BCB"/>
    <w:pPr>
      <w:keepNext/>
      <w:numPr>
        <w:numId w:val="5"/>
      </w:numPr>
      <w:suppressAutoHyphens/>
      <w:spacing w:before="240" w:after="120" w:line="240" w:lineRule="auto"/>
      <w:outlineLvl w:val="0"/>
    </w:pPr>
    <w:rPr>
      <w:rFonts w:ascii="Liberation Sans" w:eastAsia="Noto Sans CJK SC Regular" w:hAnsi="Liberation Sans" w:cs="FreeSans"/>
      <w:b/>
      <w:bCs/>
      <w:kern w:val="2"/>
      <w:sz w:val="36"/>
      <w:szCs w:val="36"/>
      <w:lang w:eastAsia="zh-CN" w:bidi="hi-IN"/>
    </w:rPr>
  </w:style>
  <w:style w:type="paragraph" w:styleId="Cmsor2">
    <w:name w:val="heading 2"/>
    <w:basedOn w:val="Norml"/>
    <w:next w:val="Szvegtrzs"/>
    <w:link w:val="Cmsor2Char"/>
    <w:uiPriority w:val="9"/>
    <w:semiHidden/>
    <w:unhideWhenUsed/>
    <w:qFormat/>
    <w:rsid w:val="000E6BCB"/>
    <w:pPr>
      <w:keepNext/>
      <w:numPr>
        <w:ilvl w:val="1"/>
        <w:numId w:val="5"/>
      </w:numPr>
      <w:suppressAutoHyphens/>
      <w:spacing w:before="200" w:after="120" w:line="240" w:lineRule="auto"/>
      <w:outlineLvl w:val="1"/>
    </w:pPr>
    <w:rPr>
      <w:rFonts w:ascii="Liberation Sans" w:eastAsia="Noto Sans CJK SC Regular" w:hAnsi="Liberation Sans" w:cs="FreeSans"/>
      <w:b/>
      <w:bCs/>
      <w:kern w:val="2"/>
      <w:sz w:val="32"/>
      <w:szCs w:val="32"/>
      <w:lang w:eastAsia="zh-CN" w:bidi="hi-IN"/>
    </w:rPr>
  </w:style>
  <w:style w:type="paragraph" w:styleId="Cmsor3">
    <w:name w:val="heading 3"/>
    <w:basedOn w:val="Norml"/>
    <w:next w:val="Szvegtrzs"/>
    <w:link w:val="Cmsor3Char"/>
    <w:uiPriority w:val="9"/>
    <w:semiHidden/>
    <w:unhideWhenUsed/>
    <w:qFormat/>
    <w:rsid w:val="000E6BCB"/>
    <w:pPr>
      <w:keepNext/>
      <w:numPr>
        <w:ilvl w:val="2"/>
        <w:numId w:val="5"/>
      </w:numPr>
      <w:suppressAutoHyphens/>
      <w:spacing w:before="140" w:after="120" w:line="240" w:lineRule="auto"/>
      <w:outlineLvl w:val="2"/>
    </w:pPr>
    <w:rPr>
      <w:rFonts w:ascii="Liberation Sans" w:eastAsia="Noto Sans CJK SC Regular" w:hAnsi="Liberation Sans" w:cs="FreeSans"/>
      <w:b/>
      <w:bCs/>
      <w:kern w:val="2"/>
      <w:sz w:val="28"/>
      <w:szCs w:val="28"/>
      <w:lang w:eastAsia="zh-CN" w:bidi="hi-IN"/>
    </w:rPr>
  </w:style>
  <w:style w:type="paragraph" w:styleId="Cmsor4">
    <w:name w:val="heading 4"/>
    <w:basedOn w:val="Norml"/>
    <w:next w:val="Szvegtrzs"/>
    <w:link w:val="Cmsor4Char"/>
    <w:uiPriority w:val="9"/>
    <w:semiHidden/>
    <w:unhideWhenUsed/>
    <w:qFormat/>
    <w:rsid w:val="000E6BCB"/>
    <w:pPr>
      <w:keepNext/>
      <w:numPr>
        <w:ilvl w:val="3"/>
        <w:numId w:val="5"/>
      </w:numPr>
      <w:suppressAutoHyphens/>
      <w:spacing w:before="120" w:after="120" w:line="240" w:lineRule="auto"/>
      <w:outlineLvl w:val="3"/>
    </w:pPr>
    <w:rPr>
      <w:rFonts w:ascii="Liberation Sans" w:eastAsia="Noto Sans CJK SC Regular" w:hAnsi="Liberation Sans" w:cs="FreeSans"/>
      <w:b/>
      <w:bCs/>
      <w:i/>
      <w:iCs/>
      <w:kern w:val="2"/>
      <w:sz w:val="27"/>
      <w:szCs w:val="27"/>
      <w:lang w:eastAsia="zh-CN" w:bidi="hi-IN"/>
    </w:rPr>
  </w:style>
  <w:style w:type="paragraph" w:styleId="Cmsor5">
    <w:name w:val="heading 5"/>
    <w:basedOn w:val="Norml"/>
    <w:next w:val="Szvegtrzs"/>
    <w:link w:val="Cmsor5Char"/>
    <w:uiPriority w:val="9"/>
    <w:semiHidden/>
    <w:unhideWhenUsed/>
    <w:qFormat/>
    <w:rsid w:val="000E6BCB"/>
    <w:pPr>
      <w:keepNext/>
      <w:numPr>
        <w:ilvl w:val="4"/>
        <w:numId w:val="5"/>
      </w:numPr>
      <w:suppressAutoHyphens/>
      <w:spacing w:before="120" w:after="60" w:line="240" w:lineRule="auto"/>
      <w:outlineLvl w:val="4"/>
    </w:pPr>
    <w:rPr>
      <w:rFonts w:ascii="Liberation Sans" w:eastAsia="Noto Sans CJK SC Regular" w:hAnsi="Liberation Sans" w:cs="FreeSans"/>
      <w:b/>
      <w:bCs/>
      <w:kern w:val="2"/>
      <w:sz w:val="24"/>
      <w:szCs w:val="24"/>
      <w:lang w:eastAsia="zh-CN" w:bidi="hi-IN"/>
    </w:rPr>
  </w:style>
  <w:style w:type="paragraph" w:styleId="Cmsor6">
    <w:name w:val="heading 6"/>
    <w:basedOn w:val="Norml"/>
    <w:next w:val="Szvegtrzs"/>
    <w:link w:val="Cmsor6Char"/>
    <w:uiPriority w:val="9"/>
    <w:semiHidden/>
    <w:unhideWhenUsed/>
    <w:qFormat/>
    <w:rsid w:val="000E6BCB"/>
    <w:pPr>
      <w:keepNext/>
      <w:numPr>
        <w:ilvl w:val="5"/>
        <w:numId w:val="5"/>
      </w:numPr>
      <w:suppressAutoHyphens/>
      <w:spacing w:before="60" w:after="60" w:line="240" w:lineRule="auto"/>
      <w:outlineLvl w:val="5"/>
    </w:pPr>
    <w:rPr>
      <w:rFonts w:ascii="Liberation Sans" w:eastAsia="Noto Sans CJK SC Regular" w:hAnsi="Liberation Sans" w:cs="FreeSans"/>
      <w:b/>
      <w:bCs/>
      <w:i/>
      <w:iCs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E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6BCB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0E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6BCB"/>
    <w:rPr>
      <w:rFonts w:ascii="Calibri" w:eastAsia="Calibri" w:hAnsi="Calibri" w:cs="Calibri"/>
    </w:rPr>
  </w:style>
  <w:style w:type="paragraph" w:styleId="Nincstrkz">
    <w:name w:val="No Spacing"/>
    <w:uiPriority w:val="1"/>
    <w:qFormat/>
    <w:rsid w:val="000E6BCB"/>
    <w:pPr>
      <w:spacing w:after="0" w:line="240" w:lineRule="auto"/>
    </w:pPr>
    <w:rPr>
      <w:rFonts w:ascii="Calibri" w:eastAsia="Calibri" w:hAnsi="Calibri" w:cs="Calibri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0E6BCB"/>
    <w:pPr>
      <w:ind w:left="708"/>
    </w:p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0E6BCB"/>
    <w:rPr>
      <w:rFonts w:ascii="Calibri" w:eastAsia="Calibri" w:hAnsi="Calibri" w:cs="Calibri"/>
    </w:rPr>
  </w:style>
  <w:style w:type="character" w:customStyle="1" w:styleId="Cmsor1Char">
    <w:name w:val="Címsor 1 Char"/>
    <w:basedOn w:val="Bekezdsalapbettpusa"/>
    <w:link w:val="Cmsor1"/>
    <w:uiPriority w:val="9"/>
    <w:rsid w:val="000E6BCB"/>
    <w:rPr>
      <w:rFonts w:ascii="Liberation Sans" w:eastAsia="Noto Sans CJK SC Regular" w:hAnsi="Liberation Sans" w:cs="FreeSans"/>
      <w:b/>
      <w:bCs/>
      <w:kern w:val="2"/>
      <w:sz w:val="36"/>
      <w:szCs w:val="36"/>
      <w:lang w:eastAsia="zh-CN" w:bidi="hi-I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E6BCB"/>
    <w:rPr>
      <w:rFonts w:ascii="Liberation Sans" w:eastAsia="Noto Sans CJK SC Regular" w:hAnsi="Liberation Sans" w:cs="FreeSans"/>
      <w:b/>
      <w:bCs/>
      <w:kern w:val="2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E6BCB"/>
    <w:rPr>
      <w:rFonts w:ascii="Liberation Sans" w:eastAsia="Noto Sans CJK SC Regular" w:hAnsi="Liberation Sans" w:cs="FreeSans"/>
      <w:b/>
      <w:bCs/>
      <w:kern w:val="2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E6BCB"/>
    <w:rPr>
      <w:rFonts w:ascii="Liberation Sans" w:eastAsia="Noto Sans CJK SC Regular" w:hAnsi="Liberation Sans" w:cs="FreeSans"/>
      <w:b/>
      <w:bCs/>
      <w:i/>
      <w:iCs/>
      <w:kern w:val="2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E6BCB"/>
    <w:rPr>
      <w:rFonts w:ascii="Liberation Sans" w:eastAsia="Noto Sans CJK SC Regular" w:hAnsi="Liberation Sans" w:cs="FreeSans"/>
      <w:b/>
      <w:bCs/>
      <w:kern w:val="2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E6BCB"/>
    <w:rPr>
      <w:rFonts w:ascii="Liberation Sans" w:eastAsia="Noto Sans CJK SC Regular" w:hAnsi="Liberation Sans" w:cs="FreeSans"/>
      <w:b/>
      <w:bCs/>
      <w:i/>
      <w:iCs/>
      <w:kern w:val="2"/>
      <w:sz w:val="24"/>
      <w:szCs w:val="24"/>
      <w:lang w:eastAsia="zh-CN" w:bidi="hi-IN"/>
    </w:rPr>
  </w:style>
  <w:style w:type="paragraph" w:styleId="Szvegtrzs">
    <w:name w:val="Body Text"/>
    <w:basedOn w:val="Norml"/>
    <w:link w:val="SzvegtrzsChar"/>
    <w:rsid w:val="000E6BCB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0E6BCB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table" w:styleId="Rcsostblzat">
    <w:name w:val="Table Grid"/>
    <w:basedOn w:val="Normltblzat"/>
    <w:uiPriority w:val="39"/>
    <w:rsid w:val="000E6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1546</Words>
  <Characters>10673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Jegyző</cp:lastModifiedBy>
  <cp:revision>5</cp:revision>
  <dcterms:created xsi:type="dcterms:W3CDTF">2025-10-17T09:14:00Z</dcterms:created>
  <dcterms:modified xsi:type="dcterms:W3CDTF">2025-10-27T09:12:00Z</dcterms:modified>
</cp:coreProperties>
</file>